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7387" w14:textId="6EEF1691" w:rsidR="00412DF8" w:rsidRPr="006312C0" w:rsidRDefault="00412DF8" w:rsidP="00412DF8">
      <w:pPr>
        <w:spacing w:after="0"/>
        <w:jc w:val="center"/>
        <w:rPr>
          <w:rFonts w:cstheme="minorHAnsi"/>
          <w:b/>
          <w:sz w:val="32"/>
          <w:szCs w:val="24"/>
          <w:lang w:val="it-IT"/>
        </w:rPr>
      </w:pPr>
      <w:bookmarkStart w:id="0" w:name="_Hlk20321042"/>
      <w:r w:rsidRPr="006312C0">
        <w:rPr>
          <w:rFonts w:cstheme="minorHAnsi"/>
          <w:b/>
          <w:sz w:val="32"/>
          <w:szCs w:val="24"/>
          <w:lang w:val="it-IT"/>
        </w:rPr>
        <w:t>Modulo d</w:t>
      </w:r>
      <w:r w:rsidR="00C05460">
        <w:rPr>
          <w:rFonts w:cstheme="minorHAnsi"/>
          <w:b/>
          <w:sz w:val="32"/>
          <w:szCs w:val="24"/>
          <w:lang w:val="it-IT"/>
        </w:rPr>
        <w:t>’</w:t>
      </w:r>
      <w:r w:rsidRPr="006312C0">
        <w:rPr>
          <w:rFonts w:cstheme="minorHAnsi"/>
          <w:b/>
          <w:sz w:val="32"/>
          <w:szCs w:val="24"/>
          <w:lang w:val="it-IT"/>
        </w:rPr>
        <w:t>informazione per i partecipanti</w:t>
      </w:r>
      <w:r w:rsidRPr="006312C0">
        <w:rPr>
          <w:rFonts w:cstheme="minorHAnsi"/>
          <w:noProof/>
          <w:lang w:val="it-IT"/>
        </w:rPr>
        <w:t xml:space="preserve"> </w:t>
      </w:r>
    </w:p>
    <w:p w14:paraId="75C4C134" w14:textId="77777777" w:rsidR="00412DF8" w:rsidRDefault="00412DF8" w:rsidP="00412DF8">
      <w:pPr>
        <w:pStyle w:val="Kopfzeile"/>
        <w:jc w:val="center"/>
        <w:rPr>
          <w:rFonts w:asciiTheme="majorHAnsi" w:hAnsiTheme="majorHAnsi"/>
          <w:b/>
          <w:bCs/>
          <w:sz w:val="24"/>
          <w:szCs w:val="20"/>
          <w:lang w:val="it-IT"/>
        </w:rPr>
      </w:pPr>
    </w:p>
    <w:p w14:paraId="1834ECD1" w14:textId="77777777" w:rsidR="00412DF8" w:rsidRDefault="00412DF8" w:rsidP="00412DF8">
      <w:pPr>
        <w:spacing w:after="0"/>
        <w:rPr>
          <w:rFonts w:asciiTheme="majorHAnsi" w:hAnsiTheme="majorHAnsi"/>
          <w:b/>
          <w:sz w:val="32"/>
          <w:szCs w:val="24"/>
          <w:lang w:val="it-IT"/>
        </w:rPr>
      </w:pPr>
    </w:p>
    <w:p w14:paraId="27F53CFE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Informationsblatt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Teilnehmer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</w:p>
    <w:p w14:paraId="0631AAF4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3A77FB7A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27F750F0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1.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Titel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Studie</w:t>
      </w:r>
      <w:proofErr w:type="spellEnd"/>
    </w:p>
    <w:p w14:paraId="55E8C3F4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MEDIBEES (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Überwachung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mediterranen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Honigbienen-Unterarten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ihrer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Widerstandsfähigkeit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gegenüber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dem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Klimawandel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zur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Verbesserung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nachhaltiger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Agrarökosysteme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)</w:t>
      </w:r>
    </w:p>
    <w:p w14:paraId="5DB24D64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1C4FE8CC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2.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Einzelheiten</w:t>
      </w:r>
      <w:proofErr w:type="spellEnd"/>
    </w:p>
    <w:p w14:paraId="40A28A10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Zuständig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Italien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: CREA -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Forschungszentrum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Landwirtschaft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Umwelt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 </w:t>
      </w: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ab/>
      </w:r>
    </w:p>
    <w:p w14:paraId="36976B3E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Beteiligtes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Personal:</w:t>
      </w: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ab/>
      </w:r>
    </w:p>
    <w:p w14:paraId="69FA04C9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Dr. Antonio Nanetti</w:t>
      </w:r>
    </w:p>
    <w:p w14:paraId="37967600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Dr. Cecilia Costa</w:t>
      </w:r>
    </w:p>
    <w:p w14:paraId="2239B5D1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Dr. Giovanni Cilia</w:t>
      </w:r>
    </w:p>
    <w:p w14:paraId="1B00E846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Dr. Gian Luigi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Marcazzan</w:t>
      </w:r>
      <w:proofErr w:type="spellEnd"/>
    </w:p>
    <w:p w14:paraId="0CDB74A3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5A165553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3.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Einführung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</w:p>
    <w:p w14:paraId="25D42F44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natürliche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Verbreitungsgebiet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Honigbiene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ist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riesig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umfasst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Asien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Afrika und Europa.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unterschiedlichen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Lebensräume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haben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Art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mindestens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vier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phylogenetische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Linien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(A, O, M und C)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über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zwanzig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verschiedene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Unterarten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gegliedert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Etwa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40 %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heute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existierenden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als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solche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anerkannten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Unterarten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sind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Mittelmeerraum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konzentriert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was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diesen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Raum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einem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besonders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wichtigen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Hotspot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biologischen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Vielfalt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wichtigsten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vom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Menschen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geschaffenen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Bienenarten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macht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.</w:t>
      </w:r>
    </w:p>
    <w:p w14:paraId="5825FC93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Trotz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dieses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genetischen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Reichtums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gibt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es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einigen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Mittelmeerländern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Tendenz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Bienenstämme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Mitteleuropa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züchten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Diese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haben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zwar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oft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Vorteil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eines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weniger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ausgeprägten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Verteidigungsverhaltens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weisen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aber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nicht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unbedingt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höhere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Produktionskapazität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oder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bessere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Anpassung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Umweltbedingungen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Phänologie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Region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vorhandenen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Pflanzen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auf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Im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Vergleich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Arten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kontinentalen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Gebieten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vertragen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Unterarten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Warmzonen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Umweltstressoren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besser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und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einheimischen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Unterarten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zeigen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günstige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Anpassungen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ihre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Heimatgebiete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lastRenderedPageBreak/>
        <w:t>typischen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heißen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trockenen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Perioden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Die globale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Erwärmung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zwingt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Imkerei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bereits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jetzt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ihre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Regeln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ändern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Es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ist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wichtig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Mechanismen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Umweltanpassung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verschiedenen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Unterarten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Honigbiene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besser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verstehen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ihre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Verwendung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ihren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Herkunftsgebieten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Anpassung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Bienenzucht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Bedingungen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Klimawandel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zunehmend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sich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bringen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wird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erleichtern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.</w:t>
      </w:r>
    </w:p>
    <w:p w14:paraId="44576812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68405E1E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4.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Verfahren</w:t>
      </w:r>
      <w:proofErr w:type="spellEnd"/>
    </w:p>
    <w:p w14:paraId="08678E1A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suchen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Imker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bewirtschafteten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Bienenständen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Italien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Italien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werden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Proben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von A. m. ligustica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genommen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einschließlich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möglicher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Hybriden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von A. m. carnica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Osten und A. m. mellifera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Westen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Darüber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hinaus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werden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Sizilien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Proben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von A. m. siciliana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entnommen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.</w:t>
      </w:r>
    </w:p>
    <w:p w14:paraId="07C32FD3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Jeder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teilnehmende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Imker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erhält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Reagenzglas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Arbeitsbienen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Drohnen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einem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einzigen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gesunden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Bienenvolk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seiner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Wahl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füllt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sowie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Formular,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einige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einfache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Informationen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einträgt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.</w:t>
      </w:r>
    </w:p>
    <w:p w14:paraId="660E63DA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Bienenstock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dem die Probe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entnommen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wird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sollte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vorzugsweise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(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nicht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zwingend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) von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weitreichendem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Nomadentum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dem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Einschleppen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von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Königinnen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entfernten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Gebieten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ausgeschlossen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sein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.</w:t>
      </w:r>
    </w:p>
    <w:p w14:paraId="511996DC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5DBD48A4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4198A9CC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18B6D85E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39975F26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5.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Vorteile</w:t>
      </w:r>
      <w:proofErr w:type="spellEnd"/>
    </w:p>
    <w:p w14:paraId="7F29F5D7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gemeinsame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Nenner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eines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Großteils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Versuchsaktivitäten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ist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vergleichende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Bewertung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lokaler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Populationen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einheimischen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Unterarten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gehören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dem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Ziel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spezifische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Merkmale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Gene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Zusammenhang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Anpassung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unterschiedliche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Klima-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Umweltsituationen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ermitteln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Dieser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vergleichende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Ansatz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wird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auf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Studien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zur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Entwicklung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Produktion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Krankheitsresistenz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von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Bienenvölkern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angewandt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die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speziellen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Versuchsimkereien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jedem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Land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aufgestellt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werden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;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auf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Labortests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unterschiedliche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Empfindlichkeit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einzelner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Bienen (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Arbeiterinnen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Reproduktionsbienen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)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gegenüber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Umwelt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-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pathologischen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Stressfaktoren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verstehen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;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auf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genetische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Tests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Erhaltungszustand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verschiedenen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Unterarten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charakterisieren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bestimmen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;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auf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Identifizierung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charakteristischer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genetischer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Profile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die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künftigen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Selektionsplänen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zur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Anpassung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Klimawandel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verwendet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werden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sollen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Projekt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umfasst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auch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Maßnahmen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zur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Festlegung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chemischer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melissopalynologischer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(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auch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Hilfe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fortgeschrittener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biomolekularer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Techniken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)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organoleptischer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Profile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von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Honigen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typisch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einheimische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Produktion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Mittelmeerraum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sind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sowie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weitere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Maßnahmen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zur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Aufwertung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von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Nebenprodukten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Imkerei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Schließlich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ist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direkte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Verbreitung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wissenschaftliche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(z. B.: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Labormethoden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-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techniken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)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technische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Zielgruppen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(z. B.: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gute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Zuchtpraktiken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Gremien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sensorische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Analysen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)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vorgesehen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.</w:t>
      </w:r>
    </w:p>
    <w:p w14:paraId="07C92C6D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4BB9F3B1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6.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Risiken</w:t>
      </w:r>
      <w:proofErr w:type="spellEnd"/>
    </w:p>
    <w:p w14:paraId="37C69994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Es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sind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keine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Risiken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bekannt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Teilnahme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dieser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Studie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verbunden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sind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.</w:t>
      </w:r>
    </w:p>
    <w:p w14:paraId="58FE9928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</w:p>
    <w:p w14:paraId="3A467DEE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7.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Ausschluss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von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Teilnahme</w:t>
      </w:r>
      <w:proofErr w:type="spellEnd"/>
    </w:p>
    <w:p w14:paraId="3D59EA9A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Es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gibt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keine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persönlichen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Ausschlusskriterien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Zusammenhang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diesem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Projekt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.</w:t>
      </w:r>
    </w:p>
    <w:p w14:paraId="3D89F94D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8.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Vertraulichkeit</w:t>
      </w:r>
      <w:proofErr w:type="spellEnd"/>
    </w:p>
    <w:p w14:paraId="712DD344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erheben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speichern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nur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Teilnahme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erforderliche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Mindestmenge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ausschließlich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Zwecke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dieser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Studie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verwendet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werden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Identität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wird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vertraulich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behandelt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Namen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oder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Informationen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die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zu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persönlichen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Identifizierung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führen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könnten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werden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nicht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Personen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außerhalb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Studie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weitergegeben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, in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keiner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Weise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veröffentlicht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nicht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Dritte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weitergegeben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. Alle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personenbezogenen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werden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sicher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gespeichert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und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Einklang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mit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geltenden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EU-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Datenschutzvorschriften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gehandhabt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.</w:t>
      </w:r>
    </w:p>
    <w:p w14:paraId="26137CE9" w14:textId="77777777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9.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Freiwillige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Teilnahme</w:t>
      </w:r>
      <w:proofErr w:type="spellEnd"/>
    </w:p>
    <w:p w14:paraId="060EBECF" w14:textId="54ABCA90" w:rsidR="001E0A5B" w:rsidRPr="001E0A5B" w:rsidRDefault="001E0A5B" w:rsidP="001E0A5B">
      <w:pPr>
        <w:pStyle w:val="StandardWeb"/>
        <w:spacing w:after="0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Wir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bedanken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uns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für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Ihre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freiwillige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Teilnahme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an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diesem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 </w:t>
      </w:r>
      <w:proofErr w:type="spellStart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Projekt</w:t>
      </w:r>
      <w:proofErr w:type="spellEnd"/>
      <w:r w:rsidRPr="001E0A5B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.</w:t>
      </w:r>
    </w:p>
    <w:bookmarkEnd w:id="0"/>
    <w:p w14:paraId="1B643C45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t xml:space="preserve">10. </w:t>
      </w:r>
      <w:proofErr w:type="spellStart"/>
      <w:r w:rsidRPr="001E0A5B">
        <w:rPr>
          <w:b/>
          <w:lang w:val="it-IT"/>
        </w:rPr>
        <w:t>Erstattungen</w:t>
      </w:r>
      <w:proofErr w:type="spellEnd"/>
      <w:r w:rsidRPr="001E0A5B">
        <w:rPr>
          <w:b/>
          <w:lang w:val="it-IT"/>
        </w:rPr>
        <w:t xml:space="preserve"> </w:t>
      </w:r>
    </w:p>
    <w:p w14:paraId="6F68E3A7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t xml:space="preserve">Es </w:t>
      </w:r>
      <w:proofErr w:type="spellStart"/>
      <w:r w:rsidRPr="001E0A5B">
        <w:rPr>
          <w:b/>
          <w:lang w:val="it-IT"/>
        </w:rPr>
        <w:t>gibt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keine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Rückerstattungen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oder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finanziellen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Anreize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für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Studienteilnehmer</w:t>
      </w:r>
      <w:proofErr w:type="spellEnd"/>
      <w:r w:rsidRPr="001E0A5B">
        <w:rPr>
          <w:b/>
          <w:lang w:val="it-IT"/>
        </w:rPr>
        <w:t>.</w:t>
      </w:r>
    </w:p>
    <w:p w14:paraId="25F26D8A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t xml:space="preserve">11. </w:t>
      </w:r>
      <w:proofErr w:type="spellStart"/>
      <w:r w:rsidRPr="001E0A5B">
        <w:rPr>
          <w:b/>
          <w:lang w:val="it-IT"/>
        </w:rPr>
        <w:t>Genehmigungen</w:t>
      </w:r>
      <w:proofErr w:type="spellEnd"/>
    </w:p>
    <w:p w14:paraId="606101F3" w14:textId="77777777" w:rsidR="001E0A5B" w:rsidRPr="001E0A5B" w:rsidRDefault="001E0A5B" w:rsidP="001E0A5B">
      <w:pPr>
        <w:ind w:right="-360"/>
        <w:rPr>
          <w:b/>
          <w:lang w:val="it-IT"/>
        </w:rPr>
      </w:pPr>
      <w:proofErr w:type="spellStart"/>
      <w:r w:rsidRPr="001E0A5B">
        <w:rPr>
          <w:b/>
          <w:lang w:val="it-IT"/>
        </w:rPr>
        <w:t>Das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Projekt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erfüllt</w:t>
      </w:r>
      <w:proofErr w:type="spellEnd"/>
      <w:r w:rsidRPr="001E0A5B">
        <w:rPr>
          <w:b/>
          <w:lang w:val="it-IT"/>
        </w:rPr>
        <w:t xml:space="preserve"> die von CREA </w:t>
      </w:r>
      <w:proofErr w:type="spellStart"/>
      <w:r w:rsidRPr="001E0A5B">
        <w:rPr>
          <w:b/>
          <w:lang w:val="it-IT"/>
        </w:rPr>
        <w:t>geforderten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allgemeinen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Datenschutzbestimmungen</w:t>
      </w:r>
      <w:proofErr w:type="spellEnd"/>
      <w:r w:rsidRPr="001E0A5B">
        <w:rPr>
          <w:b/>
          <w:lang w:val="it-IT"/>
        </w:rPr>
        <w:t xml:space="preserve">. Die </w:t>
      </w:r>
      <w:proofErr w:type="spellStart"/>
      <w:r w:rsidRPr="001E0A5B">
        <w:rPr>
          <w:b/>
          <w:lang w:val="it-IT"/>
        </w:rPr>
        <w:t>Forscher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müssen</w:t>
      </w:r>
      <w:proofErr w:type="spellEnd"/>
      <w:r w:rsidRPr="001E0A5B">
        <w:rPr>
          <w:b/>
          <w:lang w:val="it-IT"/>
        </w:rPr>
        <w:t xml:space="preserve"> die </w:t>
      </w:r>
      <w:proofErr w:type="spellStart"/>
      <w:r w:rsidRPr="001E0A5B">
        <w:rPr>
          <w:b/>
          <w:lang w:val="it-IT"/>
        </w:rPr>
        <w:t>Gesundheits</w:t>
      </w:r>
      <w:proofErr w:type="spellEnd"/>
      <w:r w:rsidRPr="001E0A5B">
        <w:rPr>
          <w:b/>
          <w:lang w:val="it-IT"/>
        </w:rPr>
        <w:t xml:space="preserve">- und </w:t>
      </w:r>
      <w:proofErr w:type="spellStart"/>
      <w:r w:rsidRPr="001E0A5B">
        <w:rPr>
          <w:b/>
          <w:lang w:val="it-IT"/>
        </w:rPr>
        <w:t>Sicherheitsvorschriften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des</w:t>
      </w:r>
      <w:proofErr w:type="spellEnd"/>
      <w:r w:rsidRPr="001E0A5B">
        <w:rPr>
          <w:b/>
          <w:lang w:val="it-IT"/>
        </w:rPr>
        <w:t xml:space="preserve"> CREA </w:t>
      </w:r>
      <w:proofErr w:type="spellStart"/>
      <w:r w:rsidRPr="001E0A5B">
        <w:rPr>
          <w:b/>
          <w:lang w:val="it-IT"/>
        </w:rPr>
        <w:t>einhalten</w:t>
      </w:r>
      <w:proofErr w:type="spellEnd"/>
      <w:r w:rsidRPr="001E0A5B">
        <w:rPr>
          <w:b/>
          <w:lang w:val="it-IT"/>
        </w:rPr>
        <w:t>.</w:t>
      </w:r>
    </w:p>
    <w:p w14:paraId="0494B7AC" w14:textId="77777777" w:rsidR="001E0A5B" w:rsidRPr="001E0A5B" w:rsidRDefault="001E0A5B" w:rsidP="001E0A5B">
      <w:pPr>
        <w:ind w:right="-360"/>
        <w:rPr>
          <w:b/>
          <w:lang w:val="it-IT"/>
        </w:rPr>
      </w:pPr>
    </w:p>
    <w:p w14:paraId="585706A4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t xml:space="preserve">13. </w:t>
      </w:r>
      <w:proofErr w:type="spellStart"/>
      <w:r w:rsidRPr="001E0A5B">
        <w:rPr>
          <w:b/>
          <w:lang w:val="it-IT"/>
        </w:rPr>
        <w:t>Gemeinsame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Nutzung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Ergebnisse</w:t>
      </w:r>
      <w:proofErr w:type="spellEnd"/>
    </w:p>
    <w:p w14:paraId="1DA6B485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t xml:space="preserve">Die </w:t>
      </w:r>
      <w:proofErr w:type="spellStart"/>
      <w:r w:rsidRPr="001E0A5B">
        <w:rPr>
          <w:b/>
          <w:lang w:val="it-IT"/>
        </w:rPr>
        <w:t>gesamten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Forschungsergebnisse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werden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Teilnehmern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vor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einer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breiteren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Veröffentlichung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mitgeteilt</w:t>
      </w:r>
      <w:proofErr w:type="spellEnd"/>
      <w:r w:rsidRPr="001E0A5B">
        <w:rPr>
          <w:b/>
          <w:lang w:val="it-IT"/>
        </w:rPr>
        <w:t xml:space="preserve">. </w:t>
      </w:r>
      <w:proofErr w:type="spellStart"/>
      <w:r w:rsidRPr="001E0A5B">
        <w:rPr>
          <w:b/>
          <w:lang w:val="it-IT"/>
        </w:rPr>
        <w:t>Darüber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hinaus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erhält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jeder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Teilnehmer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das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Ergebnis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genetischen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Analyse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mitochondrialen</w:t>
      </w:r>
      <w:proofErr w:type="spellEnd"/>
      <w:r w:rsidRPr="001E0A5B">
        <w:rPr>
          <w:b/>
          <w:lang w:val="it-IT"/>
        </w:rPr>
        <w:t xml:space="preserve"> DNA, die an </w:t>
      </w:r>
      <w:proofErr w:type="spellStart"/>
      <w:r w:rsidRPr="001E0A5B">
        <w:rPr>
          <w:b/>
          <w:lang w:val="it-IT"/>
        </w:rPr>
        <w:t>den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bereitgestellten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Proben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durchgeführt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wurde</w:t>
      </w:r>
      <w:proofErr w:type="spellEnd"/>
      <w:r w:rsidRPr="001E0A5B">
        <w:rPr>
          <w:b/>
          <w:lang w:val="it-IT"/>
        </w:rPr>
        <w:t xml:space="preserve">. </w:t>
      </w:r>
      <w:proofErr w:type="spellStart"/>
      <w:r w:rsidRPr="001E0A5B">
        <w:rPr>
          <w:b/>
          <w:lang w:val="it-IT"/>
        </w:rPr>
        <w:t>Dieses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Ergebnis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wird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am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Ende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des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Projekts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übermittelt</w:t>
      </w:r>
      <w:proofErr w:type="spellEnd"/>
      <w:r w:rsidRPr="001E0A5B">
        <w:rPr>
          <w:b/>
          <w:lang w:val="it-IT"/>
        </w:rPr>
        <w:t xml:space="preserve">. </w:t>
      </w:r>
    </w:p>
    <w:p w14:paraId="1F681E39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t xml:space="preserve">15. </w:t>
      </w:r>
      <w:proofErr w:type="spellStart"/>
      <w:r w:rsidRPr="001E0A5B">
        <w:rPr>
          <w:b/>
          <w:lang w:val="it-IT"/>
        </w:rPr>
        <w:t>Weitere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Informationen</w:t>
      </w:r>
      <w:proofErr w:type="spellEnd"/>
      <w:r w:rsidRPr="001E0A5B">
        <w:rPr>
          <w:b/>
          <w:lang w:val="it-IT"/>
        </w:rPr>
        <w:t xml:space="preserve"> </w:t>
      </w:r>
    </w:p>
    <w:p w14:paraId="785C2441" w14:textId="77777777" w:rsidR="001E0A5B" w:rsidRPr="001E0A5B" w:rsidRDefault="001E0A5B" w:rsidP="001E0A5B">
      <w:pPr>
        <w:ind w:right="-360"/>
        <w:rPr>
          <w:b/>
          <w:lang w:val="it-IT"/>
        </w:rPr>
      </w:pPr>
      <w:proofErr w:type="spellStart"/>
      <w:r w:rsidRPr="001E0A5B">
        <w:rPr>
          <w:b/>
          <w:lang w:val="it-IT"/>
        </w:rPr>
        <w:t>Weitere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Informationen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über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das</w:t>
      </w:r>
      <w:proofErr w:type="spellEnd"/>
      <w:r w:rsidRPr="001E0A5B">
        <w:rPr>
          <w:b/>
          <w:lang w:val="it-IT"/>
        </w:rPr>
        <w:t xml:space="preserve"> MEDIBEES-</w:t>
      </w:r>
      <w:proofErr w:type="spellStart"/>
      <w:r w:rsidRPr="001E0A5B">
        <w:rPr>
          <w:b/>
          <w:lang w:val="it-IT"/>
        </w:rPr>
        <w:t>Projekt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finden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Sie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unter</w:t>
      </w:r>
      <w:proofErr w:type="spellEnd"/>
      <w:r w:rsidRPr="001E0A5B">
        <w:rPr>
          <w:b/>
          <w:lang w:val="it-IT"/>
        </w:rPr>
        <w:t xml:space="preserve"> https://medibees.org/. </w:t>
      </w:r>
      <w:proofErr w:type="spellStart"/>
      <w:r w:rsidRPr="001E0A5B">
        <w:rPr>
          <w:b/>
          <w:lang w:val="it-IT"/>
        </w:rPr>
        <w:t>Weitere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Informationen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erhalten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Sie</w:t>
      </w:r>
      <w:proofErr w:type="spellEnd"/>
      <w:r w:rsidRPr="001E0A5B">
        <w:rPr>
          <w:b/>
          <w:lang w:val="it-IT"/>
        </w:rPr>
        <w:t xml:space="preserve"> bei:</w:t>
      </w:r>
    </w:p>
    <w:p w14:paraId="01E7D09F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t>Dr. Antonio Nanetti (antonio.nanetti@crea.gov.it)</w:t>
      </w:r>
    </w:p>
    <w:p w14:paraId="353B12BE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t>Dr. Cecilia Costa (cecilia.costa@crea.gov.it)</w:t>
      </w:r>
    </w:p>
    <w:p w14:paraId="364AD898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t>Dr. Giovanni Cilia (Giovanni.cilia@crea.gov.it)</w:t>
      </w:r>
    </w:p>
    <w:p w14:paraId="70641A54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lastRenderedPageBreak/>
        <w:t xml:space="preserve"> </w:t>
      </w:r>
    </w:p>
    <w:p w14:paraId="4B5303EC" w14:textId="77777777" w:rsidR="001E0A5B" w:rsidRPr="001E0A5B" w:rsidRDefault="001E0A5B" w:rsidP="001E0A5B">
      <w:pPr>
        <w:ind w:right="-360"/>
        <w:rPr>
          <w:b/>
          <w:lang w:val="it-IT"/>
        </w:rPr>
      </w:pPr>
      <w:r w:rsidRPr="001E0A5B">
        <w:rPr>
          <w:b/>
          <w:lang w:val="it-IT"/>
        </w:rPr>
        <w:t xml:space="preserve">Formular </w:t>
      </w:r>
      <w:proofErr w:type="spellStart"/>
      <w:r w:rsidRPr="001E0A5B">
        <w:rPr>
          <w:b/>
          <w:lang w:val="it-IT"/>
        </w:rPr>
        <w:t>für</w:t>
      </w:r>
      <w:proofErr w:type="spellEnd"/>
      <w:r w:rsidRPr="001E0A5B">
        <w:rPr>
          <w:b/>
          <w:lang w:val="it-IT"/>
        </w:rPr>
        <w:t xml:space="preserve"> die </w:t>
      </w:r>
      <w:proofErr w:type="spellStart"/>
      <w:r w:rsidRPr="001E0A5B">
        <w:rPr>
          <w:b/>
          <w:lang w:val="it-IT"/>
        </w:rPr>
        <w:t>informierte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Zustimmung</w:t>
      </w:r>
      <w:proofErr w:type="spellEnd"/>
    </w:p>
    <w:p w14:paraId="4ACA54DE" w14:textId="77777777" w:rsidR="001E0A5B" w:rsidRPr="001E0A5B" w:rsidRDefault="001E0A5B" w:rsidP="001E0A5B">
      <w:pPr>
        <w:ind w:right="-360"/>
        <w:rPr>
          <w:b/>
          <w:lang w:val="it-IT"/>
        </w:rPr>
      </w:pPr>
    </w:p>
    <w:p w14:paraId="4F26A436" w14:textId="77777777" w:rsidR="001E0A5B" w:rsidRPr="001E0A5B" w:rsidRDefault="001E0A5B" w:rsidP="001E0A5B">
      <w:pPr>
        <w:ind w:right="-360"/>
        <w:rPr>
          <w:b/>
          <w:lang w:val="it-IT"/>
        </w:rPr>
      </w:pPr>
      <w:proofErr w:type="spellStart"/>
      <w:r w:rsidRPr="001E0A5B">
        <w:rPr>
          <w:b/>
          <w:lang w:val="it-IT"/>
        </w:rPr>
        <w:t>Titel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des</w:t>
      </w:r>
      <w:proofErr w:type="spellEnd"/>
      <w:r w:rsidRPr="001E0A5B">
        <w:rPr>
          <w:b/>
          <w:lang w:val="it-IT"/>
        </w:rPr>
        <w:t xml:space="preserve"> MEDIBEES-</w:t>
      </w:r>
      <w:proofErr w:type="spellStart"/>
      <w:r w:rsidRPr="001E0A5B">
        <w:rPr>
          <w:b/>
          <w:lang w:val="it-IT"/>
        </w:rPr>
        <w:t>Forschungsprojekts</w:t>
      </w:r>
      <w:proofErr w:type="spellEnd"/>
    </w:p>
    <w:p w14:paraId="1876841C" w14:textId="77777777" w:rsidR="001E0A5B" w:rsidRPr="001E0A5B" w:rsidRDefault="001E0A5B" w:rsidP="001E0A5B">
      <w:pPr>
        <w:ind w:right="-360"/>
        <w:rPr>
          <w:b/>
          <w:lang w:val="it-IT"/>
        </w:rPr>
      </w:pPr>
    </w:p>
    <w:p w14:paraId="15B6ED82" w14:textId="77777777" w:rsidR="001E0A5B" w:rsidRPr="001E0A5B" w:rsidRDefault="001E0A5B" w:rsidP="001E0A5B">
      <w:pPr>
        <w:ind w:right="-360"/>
        <w:rPr>
          <w:b/>
          <w:lang w:val="it-IT"/>
        </w:rPr>
      </w:pPr>
    </w:p>
    <w:p w14:paraId="25C244B5" w14:textId="77777777" w:rsidR="001E0A5B" w:rsidRPr="001E0A5B" w:rsidRDefault="001E0A5B" w:rsidP="001E0A5B">
      <w:pPr>
        <w:ind w:right="-360"/>
        <w:rPr>
          <w:b/>
          <w:lang w:val="it-IT"/>
        </w:rPr>
      </w:pPr>
      <w:proofErr w:type="spellStart"/>
      <w:r w:rsidRPr="001E0A5B">
        <w:rPr>
          <w:b/>
          <w:lang w:val="it-IT"/>
        </w:rPr>
        <w:t>Diese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Studie</w:t>
      </w:r>
      <w:proofErr w:type="spellEnd"/>
      <w:r w:rsidRPr="001E0A5B">
        <w:rPr>
          <w:b/>
          <w:lang w:val="it-IT"/>
        </w:rPr>
        <w:t xml:space="preserve"> und </w:t>
      </w:r>
      <w:proofErr w:type="spellStart"/>
      <w:r w:rsidRPr="001E0A5B">
        <w:rPr>
          <w:b/>
          <w:lang w:val="it-IT"/>
        </w:rPr>
        <w:t>diese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Einverständniserklärung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wurden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mir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erklärt</w:t>
      </w:r>
      <w:proofErr w:type="spellEnd"/>
      <w:r w:rsidRPr="001E0A5B">
        <w:rPr>
          <w:b/>
          <w:lang w:val="it-IT"/>
        </w:rPr>
        <w:t xml:space="preserve">. </w:t>
      </w:r>
      <w:proofErr w:type="spellStart"/>
      <w:r w:rsidRPr="001E0A5B">
        <w:rPr>
          <w:b/>
          <w:lang w:val="it-IT"/>
        </w:rPr>
        <w:t>Ich</w:t>
      </w:r>
      <w:proofErr w:type="spellEnd"/>
      <w:r w:rsidRPr="001E0A5B">
        <w:rPr>
          <w:b/>
          <w:lang w:val="it-IT"/>
        </w:rPr>
        <w:t xml:space="preserve"> bin </w:t>
      </w:r>
      <w:proofErr w:type="spellStart"/>
      <w:r w:rsidRPr="001E0A5B">
        <w:rPr>
          <w:b/>
          <w:lang w:val="it-IT"/>
        </w:rPr>
        <w:t>mir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darüber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im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Klaren</w:t>
      </w:r>
      <w:proofErr w:type="spellEnd"/>
      <w:r w:rsidRPr="001E0A5B">
        <w:rPr>
          <w:b/>
          <w:lang w:val="it-IT"/>
        </w:rPr>
        <w:t xml:space="preserve">, </w:t>
      </w:r>
      <w:proofErr w:type="spellStart"/>
      <w:r w:rsidRPr="001E0A5B">
        <w:rPr>
          <w:b/>
          <w:lang w:val="it-IT"/>
        </w:rPr>
        <w:t>was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passieren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wird</w:t>
      </w:r>
      <w:proofErr w:type="spellEnd"/>
      <w:r w:rsidRPr="001E0A5B">
        <w:rPr>
          <w:b/>
          <w:lang w:val="it-IT"/>
        </w:rPr>
        <w:t xml:space="preserve">, </w:t>
      </w:r>
      <w:proofErr w:type="spellStart"/>
      <w:r w:rsidRPr="001E0A5B">
        <w:rPr>
          <w:b/>
          <w:lang w:val="it-IT"/>
        </w:rPr>
        <w:t>wenn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ich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mich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bereit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erkläre</w:t>
      </w:r>
      <w:proofErr w:type="spellEnd"/>
      <w:r w:rsidRPr="001E0A5B">
        <w:rPr>
          <w:b/>
          <w:lang w:val="it-IT"/>
        </w:rPr>
        <w:t xml:space="preserve">, an </w:t>
      </w:r>
      <w:proofErr w:type="spellStart"/>
      <w:r w:rsidRPr="001E0A5B">
        <w:rPr>
          <w:b/>
          <w:lang w:val="it-IT"/>
        </w:rPr>
        <w:t>dieser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Studie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teilzunehmen</w:t>
      </w:r>
      <w:proofErr w:type="spellEnd"/>
      <w:r w:rsidRPr="001E0A5B">
        <w:rPr>
          <w:b/>
          <w:lang w:val="it-IT"/>
        </w:rPr>
        <w:t>.</w:t>
      </w:r>
    </w:p>
    <w:p w14:paraId="28D29B3D" w14:textId="77777777" w:rsidR="001E0A5B" w:rsidRPr="001E0A5B" w:rsidRDefault="001E0A5B" w:rsidP="001E0A5B">
      <w:pPr>
        <w:ind w:right="-360"/>
        <w:rPr>
          <w:b/>
          <w:lang w:val="it-IT"/>
        </w:rPr>
      </w:pPr>
    </w:p>
    <w:p w14:paraId="329A3194" w14:textId="77777777" w:rsidR="001E0A5B" w:rsidRPr="001E0A5B" w:rsidRDefault="001E0A5B" w:rsidP="001E0A5B">
      <w:pPr>
        <w:ind w:right="-360"/>
        <w:rPr>
          <w:b/>
          <w:lang w:val="it-IT"/>
        </w:rPr>
      </w:pPr>
      <w:proofErr w:type="spellStart"/>
      <w:r w:rsidRPr="001E0A5B">
        <w:rPr>
          <w:b/>
          <w:lang w:val="it-IT"/>
        </w:rPr>
        <w:t>Ich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habe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diese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Einverständniserklärung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gelesen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oder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wurde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gelesen</w:t>
      </w:r>
      <w:proofErr w:type="spellEnd"/>
      <w:r w:rsidRPr="001E0A5B">
        <w:rPr>
          <w:b/>
          <w:lang w:val="it-IT"/>
        </w:rPr>
        <w:t xml:space="preserve">. </w:t>
      </w:r>
      <w:proofErr w:type="spellStart"/>
      <w:r w:rsidRPr="001E0A5B">
        <w:rPr>
          <w:b/>
          <w:lang w:val="it-IT"/>
        </w:rPr>
        <w:t>Ich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hatte</w:t>
      </w:r>
      <w:proofErr w:type="spellEnd"/>
      <w:r w:rsidRPr="001E0A5B">
        <w:rPr>
          <w:b/>
          <w:lang w:val="it-IT"/>
        </w:rPr>
        <w:t xml:space="preserve"> die </w:t>
      </w:r>
      <w:proofErr w:type="spellStart"/>
      <w:r w:rsidRPr="001E0A5B">
        <w:rPr>
          <w:b/>
          <w:lang w:val="it-IT"/>
        </w:rPr>
        <w:t>Möglichkeit</w:t>
      </w:r>
      <w:proofErr w:type="spellEnd"/>
      <w:r w:rsidRPr="001E0A5B">
        <w:rPr>
          <w:b/>
          <w:lang w:val="it-IT"/>
        </w:rPr>
        <w:t xml:space="preserve">, </w:t>
      </w:r>
      <w:proofErr w:type="spellStart"/>
      <w:r w:rsidRPr="001E0A5B">
        <w:rPr>
          <w:b/>
          <w:lang w:val="it-IT"/>
        </w:rPr>
        <w:t>Fragen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zu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stellen</w:t>
      </w:r>
      <w:proofErr w:type="spellEnd"/>
      <w:r w:rsidRPr="001E0A5B">
        <w:rPr>
          <w:b/>
          <w:lang w:val="it-IT"/>
        </w:rPr>
        <w:t xml:space="preserve">, und alle </w:t>
      </w:r>
      <w:proofErr w:type="spellStart"/>
      <w:r w:rsidRPr="001E0A5B">
        <w:rPr>
          <w:b/>
          <w:lang w:val="it-IT"/>
        </w:rPr>
        <w:t>meine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Fragen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wurden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zu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meiner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Zufriedenheit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beantwortet</w:t>
      </w:r>
      <w:proofErr w:type="spellEnd"/>
      <w:r w:rsidRPr="001E0A5B">
        <w:rPr>
          <w:b/>
          <w:lang w:val="it-IT"/>
        </w:rPr>
        <w:t xml:space="preserve">. </w:t>
      </w:r>
      <w:proofErr w:type="spellStart"/>
      <w:r w:rsidRPr="001E0A5B">
        <w:rPr>
          <w:b/>
          <w:lang w:val="it-IT"/>
        </w:rPr>
        <w:t>Ich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erkläre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mich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freiwillig</w:t>
      </w:r>
      <w:proofErr w:type="spellEnd"/>
      <w:r w:rsidRPr="001E0A5B">
        <w:rPr>
          <w:b/>
          <w:lang w:val="it-IT"/>
        </w:rPr>
        <w:t xml:space="preserve"> und </w:t>
      </w:r>
      <w:proofErr w:type="spellStart"/>
      <w:r w:rsidRPr="001E0A5B">
        <w:rPr>
          <w:b/>
          <w:lang w:val="it-IT"/>
        </w:rPr>
        <w:t>vorbehaltlich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meiner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gesetzlichen</w:t>
      </w:r>
      <w:proofErr w:type="spellEnd"/>
      <w:r w:rsidRPr="001E0A5B">
        <w:rPr>
          <w:b/>
          <w:lang w:val="it-IT"/>
        </w:rPr>
        <w:t xml:space="preserve"> und </w:t>
      </w:r>
      <w:proofErr w:type="spellStart"/>
      <w:r w:rsidRPr="001E0A5B">
        <w:rPr>
          <w:b/>
          <w:lang w:val="it-IT"/>
        </w:rPr>
        <w:t>ethischen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Rechte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bereit</w:t>
      </w:r>
      <w:proofErr w:type="spellEnd"/>
      <w:r w:rsidRPr="001E0A5B">
        <w:rPr>
          <w:b/>
          <w:lang w:val="it-IT"/>
        </w:rPr>
        <w:t xml:space="preserve">, an </w:t>
      </w:r>
      <w:proofErr w:type="spellStart"/>
      <w:r w:rsidRPr="001E0A5B">
        <w:rPr>
          <w:b/>
          <w:lang w:val="it-IT"/>
        </w:rPr>
        <w:t>dieser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Studie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teilzunehmen</w:t>
      </w:r>
      <w:proofErr w:type="spellEnd"/>
      <w:r w:rsidRPr="001E0A5B">
        <w:rPr>
          <w:b/>
          <w:lang w:val="it-IT"/>
        </w:rPr>
        <w:t xml:space="preserve">. </w:t>
      </w:r>
      <w:proofErr w:type="spellStart"/>
      <w:r w:rsidRPr="001E0A5B">
        <w:rPr>
          <w:b/>
          <w:lang w:val="it-IT"/>
        </w:rPr>
        <w:t>Ich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habe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eine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Kopie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dieser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Vereinbarung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erhalten</w:t>
      </w:r>
      <w:proofErr w:type="spellEnd"/>
      <w:r w:rsidRPr="001E0A5B">
        <w:rPr>
          <w:b/>
          <w:lang w:val="it-IT"/>
        </w:rPr>
        <w:t>.</w:t>
      </w:r>
    </w:p>
    <w:p w14:paraId="606CBA01" w14:textId="77777777" w:rsidR="001E0A5B" w:rsidRPr="001E0A5B" w:rsidRDefault="001E0A5B" w:rsidP="001E0A5B">
      <w:pPr>
        <w:ind w:right="-360"/>
        <w:rPr>
          <w:b/>
          <w:lang w:val="it-IT"/>
        </w:rPr>
      </w:pPr>
    </w:p>
    <w:p w14:paraId="46289DE4" w14:textId="77777777" w:rsidR="001E0A5B" w:rsidRPr="001E0A5B" w:rsidRDefault="001E0A5B" w:rsidP="001E0A5B">
      <w:pPr>
        <w:ind w:right="-360"/>
        <w:rPr>
          <w:b/>
          <w:lang w:val="it-IT"/>
        </w:rPr>
      </w:pPr>
      <w:proofErr w:type="spellStart"/>
      <w:r w:rsidRPr="001E0A5B">
        <w:rPr>
          <w:b/>
          <w:lang w:val="it-IT"/>
        </w:rPr>
        <w:t>Vollständiger</w:t>
      </w:r>
      <w:proofErr w:type="spellEnd"/>
      <w:r w:rsidRPr="001E0A5B">
        <w:rPr>
          <w:b/>
          <w:lang w:val="it-IT"/>
        </w:rPr>
        <w:t xml:space="preserve"> Name </w:t>
      </w:r>
      <w:proofErr w:type="spellStart"/>
      <w:r w:rsidRPr="001E0A5B">
        <w:rPr>
          <w:b/>
          <w:lang w:val="it-IT"/>
        </w:rPr>
        <w:t>des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Teilnehmers</w:t>
      </w:r>
      <w:proofErr w:type="spellEnd"/>
      <w:r w:rsidRPr="001E0A5B">
        <w:rPr>
          <w:b/>
          <w:lang w:val="it-IT"/>
        </w:rPr>
        <w:t xml:space="preserve"> ________________________________________</w:t>
      </w:r>
    </w:p>
    <w:p w14:paraId="1F3E1264" w14:textId="77777777" w:rsidR="001E0A5B" w:rsidRPr="001E0A5B" w:rsidRDefault="001E0A5B" w:rsidP="001E0A5B">
      <w:pPr>
        <w:ind w:right="-360"/>
        <w:rPr>
          <w:b/>
          <w:lang w:val="it-IT"/>
        </w:rPr>
      </w:pPr>
    </w:p>
    <w:p w14:paraId="2B5442A6" w14:textId="77777777" w:rsidR="001E0A5B" w:rsidRPr="001E0A5B" w:rsidRDefault="001E0A5B" w:rsidP="001E0A5B">
      <w:pPr>
        <w:ind w:right="-360"/>
        <w:rPr>
          <w:b/>
          <w:lang w:val="it-IT"/>
        </w:rPr>
      </w:pPr>
      <w:proofErr w:type="spellStart"/>
      <w:r w:rsidRPr="001E0A5B">
        <w:rPr>
          <w:b/>
          <w:lang w:val="it-IT"/>
        </w:rPr>
        <w:t>Participant's</w:t>
      </w:r>
      <w:proofErr w:type="spellEnd"/>
      <w:r w:rsidRPr="001E0A5B">
        <w:rPr>
          <w:b/>
          <w:lang w:val="it-IT"/>
        </w:rPr>
        <w:t xml:space="preserve"> signature ________________________________________</w:t>
      </w:r>
    </w:p>
    <w:p w14:paraId="5A8D963F" w14:textId="77777777" w:rsidR="001E0A5B" w:rsidRPr="001E0A5B" w:rsidRDefault="001E0A5B" w:rsidP="001E0A5B">
      <w:pPr>
        <w:ind w:right="-360"/>
        <w:rPr>
          <w:b/>
          <w:lang w:val="it-IT"/>
        </w:rPr>
      </w:pPr>
    </w:p>
    <w:p w14:paraId="04C9D4B8" w14:textId="77777777" w:rsidR="001E0A5B" w:rsidRPr="001E0A5B" w:rsidRDefault="001E0A5B" w:rsidP="001E0A5B">
      <w:pPr>
        <w:ind w:right="-360"/>
        <w:rPr>
          <w:b/>
          <w:lang w:val="it-IT"/>
        </w:rPr>
      </w:pPr>
      <w:proofErr w:type="spellStart"/>
      <w:r w:rsidRPr="001E0A5B">
        <w:rPr>
          <w:b/>
          <w:lang w:val="it-IT"/>
        </w:rPr>
        <w:t>Ort</w:t>
      </w:r>
      <w:proofErr w:type="spellEnd"/>
      <w:r w:rsidRPr="001E0A5B">
        <w:rPr>
          <w:b/>
          <w:lang w:val="it-IT"/>
        </w:rPr>
        <w:t xml:space="preserve"> und Datum ________________________________________</w:t>
      </w:r>
    </w:p>
    <w:p w14:paraId="4DF2448D" w14:textId="77777777" w:rsidR="001E0A5B" w:rsidRPr="001E0A5B" w:rsidRDefault="001E0A5B" w:rsidP="001E0A5B">
      <w:pPr>
        <w:ind w:right="-360"/>
        <w:rPr>
          <w:b/>
          <w:lang w:val="it-IT"/>
        </w:rPr>
      </w:pPr>
    </w:p>
    <w:p w14:paraId="623CA76B" w14:textId="77777777" w:rsidR="001E0A5B" w:rsidRPr="001E0A5B" w:rsidRDefault="001E0A5B" w:rsidP="001E0A5B">
      <w:pPr>
        <w:ind w:right="-360"/>
        <w:rPr>
          <w:b/>
          <w:lang w:val="it-IT"/>
        </w:rPr>
      </w:pPr>
    </w:p>
    <w:p w14:paraId="4BEF97AD" w14:textId="77777777" w:rsidR="001E0A5B" w:rsidRPr="001E0A5B" w:rsidRDefault="001E0A5B" w:rsidP="001E0A5B">
      <w:pPr>
        <w:ind w:right="-360"/>
        <w:rPr>
          <w:b/>
          <w:lang w:val="it-IT"/>
        </w:rPr>
      </w:pPr>
      <w:proofErr w:type="spellStart"/>
      <w:r w:rsidRPr="001E0A5B">
        <w:rPr>
          <w:b/>
          <w:lang w:val="it-IT"/>
        </w:rPr>
        <w:t>Das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Original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dieses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Formulars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wird</w:t>
      </w:r>
      <w:proofErr w:type="spellEnd"/>
      <w:r w:rsidRPr="001E0A5B">
        <w:rPr>
          <w:b/>
          <w:lang w:val="it-IT"/>
        </w:rPr>
        <w:t xml:space="preserve"> in </w:t>
      </w:r>
      <w:proofErr w:type="spellStart"/>
      <w:r w:rsidRPr="001E0A5B">
        <w:rPr>
          <w:b/>
          <w:lang w:val="it-IT"/>
        </w:rPr>
        <w:t>den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Projektunterlagen</w:t>
      </w:r>
      <w:proofErr w:type="spellEnd"/>
      <w:r w:rsidRPr="001E0A5B">
        <w:rPr>
          <w:b/>
          <w:lang w:val="it-IT"/>
        </w:rPr>
        <w:t xml:space="preserve"> </w:t>
      </w:r>
      <w:proofErr w:type="spellStart"/>
      <w:r w:rsidRPr="001E0A5B">
        <w:rPr>
          <w:b/>
          <w:lang w:val="it-IT"/>
        </w:rPr>
        <w:t>aufbewahrt</w:t>
      </w:r>
      <w:proofErr w:type="spellEnd"/>
      <w:r w:rsidRPr="001E0A5B">
        <w:rPr>
          <w:b/>
          <w:lang w:val="it-IT"/>
        </w:rPr>
        <w:t>.</w:t>
      </w:r>
    </w:p>
    <w:p w14:paraId="419A9F97" w14:textId="77777777" w:rsidR="001E0A5B" w:rsidRPr="001E0A5B" w:rsidRDefault="001E0A5B" w:rsidP="001E0A5B">
      <w:pPr>
        <w:ind w:right="-360"/>
        <w:rPr>
          <w:b/>
          <w:lang w:val="it-IT"/>
        </w:rPr>
      </w:pPr>
    </w:p>
    <w:sectPr w:rsidR="001E0A5B" w:rsidRPr="001E0A5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8824" w14:textId="77777777" w:rsidR="008D318F" w:rsidRDefault="008D318F" w:rsidP="00EE569F">
      <w:pPr>
        <w:spacing w:after="0" w:line="240" w:lineRule="auto"/>
      </w:pPr>
      <w:r>
        <w:separator/>
      </w:r>
    </w:p>
  </w:endnote>
  <w:endnote w:type="continuationSeparator" w:id="0">
    <w:p w14:paraId="6A2C624F" w14:textId="77777777" w:rsidR="008D318F" w:rsidRDefault="008D318F" w:rsidP="00EE569F">
      <w:pPr>
        <w:spacing w:after="0" w:line="240" w:lineRule="auto"/>
      </w:pPr>
      <w:r>
        <w:continuationSeparator/>
      </w:r>
    </w:p>
  </w:endnote>
  <w:endnote w:type="continuationNotice" w:id="1">
    <w:p w14:paraId="5F57C02E" w14:textId="77777777" w:rsidR="008D318F" w:rsidRDefault="008D3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F8CF" w14:textId="77777777" w:rsidR="008D318F" w:rsidRDefault="008D318F" w:rsidP="00EE569F">
      <w:pPr>
        <w:spacing w:after="0" w:line="240" w:lineRule="auto"/>
      </w:pPr>
      <w:r>
        <w:separator/>
      </w:r>
    </w:p>
  </w:footnote>
  <w:footnote w:type="continuationSeparator" w:id="0">
    <w:p w14:paraId="75E749A5" w14:textId="77777777" w:rsidR="008D318F" w:rsidRDefault="008D318F" w:rsidP="00EE569F">
      <w:pPr>
        <w:spacing w:after="0" w:line="240" w:lineRule="auto"/>
      </w:pPr>
      <w:r>
        <w:continuationSeparator/>
      </w:r>
    </w:p>
  </w:footnote>
  <w:footnote w:type="continuationNotice" w:id="1">
    <w:p w14:paraId="5A61F176" w14:textId="77777777" w:rsidR="008D318F" w:rsidRDefault="008D3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56C4" w14:textId="27F1F9D2" w:rsidR="00EE569F" w:rsidRDefault="00794B27">
    <w:pPr>
      <w:pStyle w:val="Kopfzeile"/>
    </w:pPr>
    <w:r>
      <w:rPr>
        <w:rFonts w:ascii="Times New Roman" w:eastAsia="Times New Roman" w:hAnsi="Times New Roman" w:cs="Times New Roman"/>
        <w:b/>
        <w:noProof/>
        <w:sz w:val="24"/>
        <w:szCs w:val="24"/>
        <w:lang w:val="it-IT" w:eastAsia="es-ES"/>
      </w:rPr>
      <w:drawing>
        <wp:anchor distT="0" distB="0" distL="114300" distR="114300" simplePos="0" relativeHeight="251658242" behindDoc="0" locked="0" layoutInCell="1" allowOverlap="1" wp14:anchorId="34266505" wp14:editId="2A37DD69">
          <wp:simplePos x="0" y="0"/>
          <wp:positionH relativeFrom="column">
            <wp:posOffset>4977765</wp:posOffset>
          </wp:positionH>
          <wp:positionV relativeFrom="paragraph">
            <wp:posOffset>-201930</wp:posOffset>
          </wp:positionV>
          <wp:extent cx="907200" cy="493200"/>
          <wp:effectExtent l="0" t="0" r="7620" b="254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69F" w:rsidRPr="00F06E9E">
      <w:rPr>
        <w:noProof/>
        <w:lang w:val="it-IT"/>
      </w:rPr>
      <w:drawing>
        <wp:anchor distT="0" distB="0" distL="114300" distR="114300" simplePos="0" relativeHeight="251658241" behindDoc="0" locked="0" layoutInCell="1" hidden="0" allowOverlap="1" wp14:anchorId="231AC0DF" wp14:editId="558875D0">
          <wp:simplePos x="0" y="0"/>
          <wp:positionH relativeFrom="column">
            <wp:posOffset>666750</wp:posOffset>
          </wp:positionH>
          <wp:positionV relativeFrom="paragraph">
            <wp:posOffset>-200660</wp:posOffset>
          </wp:positionV>
          <wp:extent cx="900430" cy="448310"/>
          <wp:effectExtent l="0" t="0" r="0" b="0"/>
          <wp:wrapSquare wrapText="bothSides" distT="0" distB="0" distL="114300" distR="114300"/>
          <wp:docPr id="50" name="image1.png" descr="PRIMA: investigación e innovación en el área del Mediterráne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IMA: investigación e innovación en el área del Mediterráne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69F" w:rsidRPr="00F06E9E"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0ACC50F1" wp14:editId="277DE2B8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506730" cy="518160"/>
          <wp:effectExtent l="0" t="0" r="7620" b="0"/>
          <wp:wrapSquare wrapText="bothSides" distT="0" distB="0" distL="114300" distR="114300"/>
          <wp:docPr id="51" name="image5.png" descr="Immagine che contiene testo, finestr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" name="image5.png" descr="Immagine che contiene testo, finestra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569F">
      <w:ptab w:relativeTo="margin" w:alignment="center" w:leader="none"/>
    </w:r>
    <w:r w:rsidR="00EE569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3FE"/>
    <w:multiLevelType w:val="hybridMultilevel"/>
    <w:tmpl w:val="F702BC2E"/>
    <w:lvl w:ilvl="0" w:tplc="700CE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2E7"/>
    <w:multiLevelType w:val="hybridMultilevel"/>
    <w:tmpl w:val="B6986390"/>
    <w:lvl w:ilvl="0" w:tplc="E22EBB9A">
      <w:start w:val="6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139BA"/>
    <w:multiLevelType w:val="hybridMultilevel"/>
    <w:tmpl w:val="0FCA1054"/>
    <w:lvl w:ilvl="0" w:tplc="A5D691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6005"/>
    <w:multiLevelType w:val="multilevel"/>
    <w:tmpl w:val="73E80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D57139"/>
    <w:multiLevelType w:val="multilevel"/>
    <w:tmpl w:val="ABA45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" w15:restartNumberingAfterBreak="0">
    <w:nsid w:val="66CD1181"/>
    <w:multiLevelType w:val="multilevel"/>
    <w:tmpl w:val="5A362EAA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BE468C1"/>
    <w:multiLevelType w:val="multilevel"/>
    <w:tmpl w:val="DFC891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num w:numId="1" w16cid:durableId="246964470">
    <w:abstractNumId w:val="3"/>
  </w:num>
  <w:num w:numId="2" w16cid:durableId="176890384">
    <w:abstractNumId w:val="5"/>
  </w:num>
  <w:num w:numId="3" w16cid:durableId="763574745">
    <w:abstractNumId w:val="1"/>
  </w:num>
  <w:num w:numId="4" w16cid:durableId="914048345">
    <w:abstractNumId w:val="6"/>
  </w:num>
  <w:num w:numId="5" w16cid:durableId="315577647">
    <w:abstractNumId w:val="4"/>
  </w:num>
  <w:num w:numId="6" w16cid:durableId="685405967">
    <w:abstractNumId w:val="2"/>
  </w:num>
  <w:num w:numId="7" w16cid:durableId="91759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sTQ1MjI3NjMzszBX0lEKTi0uzszPAymwqAUALGoJXSwAAAA="/>
  </w:docVars>
  <w:rsids>
    <w:rsidRoot w:val="00BF2F76"/>
    <w:rsid w:val="00027445"/>
    <w:rsid w:val="000A4111"/>
    <w:rsid w:val="000D1298"/>
    <w:rsid w:val="00116158"/>
    <w:rsid w:val="00130470"/>
    <w:rsid w:val="00145D53"/>
    <w:rsid w:val="00153F1C"/>
    <w:rsid w:val="001872B1"/>
    <w:rsid w:val="001E0A5B"/>
    <w:rsid w:val="001E41D6"/>
    <w:rsid w:val="001E5AA2"/>
    <w:rsid w:val="00242AE0"/>
    <w:rsid w:val="00244F1F"/>
    <w:rsid w:val="00250980"/>
    <w:rsid w:val="002F5C4C"/>
    <w:rsid w:val="0030580C"/>
    <w:rsid w:val="00321DB8"/>
    <w:rsid w:val="00383B89"/>
    <w:rsid w:val="003911D7"/>
    <w:rsid w:val="003B081A"/>
    <w:rsid w:val="003F5A48"/>
    <w:rsid w:val="00412DF8"/>
    <w:rsid w:val="00425F80"/>
    <w:rsid w:val="00454F57"/>
    <w:rsid w:val="004C13EE"/>
    <w:rsid w:val="005019CC"/>
    <w:rsid w:val="00513DA6"/>
    <w:rsid w:val="00521A61"/>
    <w:rsid w:val="005951DC"/>
    <w:rsid w:val="005D05F9"/>
    <w:rsid w:val="005D2A37"/>
    <w:rsid w:val="005D68E7"/>
    <w:rsid w:val="005F10A9"/>
    <w:rsid w:val="006312C0"/>
    <w:rsid w:val="00634378"/>
    <w:rsid w:val="00646B21"/>
    <w:rsid w:val="00684420"/>
    <w:rsid w:val="006A6A04"/>
    <w:rsid w:val="006D768E"/>
    <w:rsid w:val="0075149F"/>
    <w:rsid w:val="00766DC9"/>
    <w:rsid w:val="00794B27"/>
    <w:rsid w:val="007C6EF8"/>
    <w:rsid w:val="007D431B"/>
    <w:rsid w:val="007D4336"/>
    <w:rsid w:val="007E0766"/>
    <w:rsid w:val="007E47E4"/>
    <w:rsid w:val="00806F8A"/>
    <w:rsid w:val="00834B20"/>
    <w:rsid w:val="008351A1"/>
    <w:rsid w:val="00845B83"/>
    <w:rsid w:val="00870BD8"/>
    <w:rsid w:val="008B1E58"/>
    <w:rsid w:val="008D318F"/>
    <w:rsid w:val="00915139"/>
    <w:rsid w:val="00924F0B"/>
    <w:rsid w:val="00952F4E"/>
    <w:rsid w:val="00973EB2"/>
    <w:rsid w:val="00977360"/>
    <w:rsid w:val="009957EA"/>
    <w:rsid w:val="00997431"/>
    <w:rsid w:val="009B01F2"/>
    <w:rsid w:val="009C19CD"/>
    <w:rsid w:val="009E7398"/>
    <w:rsid w:val="00A06E97"/>
    <w:rsid w:val="00A24BCD"/>
    <w:rsid w:val="00A254FB"/>
    <w:rsid w:val="00A31FDD"/>
    <w:rsid w:val="00A3371A"/>
    <w:rsid w:val="00A5401F"/>
    <w:rsid w:val="00A60329"/>
    <w:rsid w:val="00A8134D"/>
    <w:rsid w:val="00A84B4D"/>
    <w:rsid w:val="00AB0E37"/>
    <w:rsid w:val="00AF38D7"/>
    <w:rsid w:val="00AF4201"/>
    <w:rsid w:val="00B1237D"/>
    <w:rsid w:val="00B23CCF"/>
    <w:rsid w:val="00B70957"/>
    <w:rsid w:val="00B808B9"/>
    <w:rsid w:val="00B929A3"/>
    <w:rsid w:val="00BC79EA"/>
    <w:rsid w:val="00BE0F03"/>
    <w:rsid w:val="00BF2F76"/>
    <w:rsid w:val="00C05460"/>
    <w:rsid w:val="00C103F3"/>
    <w:rsid w:val="00C75864"/>
    <w:rsid w:val="00C76AF4"/>
    <w:rsid w:val="00C911D5"/>
    <w:rsid w:val="00CD121F"/>
    <w:rsid w:val="00D10AAF"/>
    <w:rsid w:val="00D12BD1"/>
    <w:rsid w:val="00D45031"/>
    <w:rsid w:val="00DA7800"/>
    <w:rsid w:val="00DB3B5F"/>
    <w:rsid w:val="00DB79A4"/>
    <w:rsid w:val="00E23407"/>
    <w:rsid w:val="00E24077"/>
    <w:rsid w:val="00E3166F"/>
    <w:rsid w:val="00E35C44"/>
    <w:rsid w:val="00E41355"/>
    <w:rsid w:val="00E47C19"/>
    <w:rsid w:val="00E62687"/>
    <w:rsid w:val="00E71A5D"/>
    <w:rsid w:val="00E80BBB"/>
    <w:rsid w:val="00E823B4"/>
    <w:rsid w:val="00EB4029"/>
    <w:rsid w:val="00EB60AC"/>
    <w:rsid w:val="00EC4B5C"/>
    <w:rsid w:val="00ED0044"/>
    <w:rsid w:val="00EE414E"/>
    <w:rsid w:val="00EE569F"/>
    <w:rsid w:val="00EF4EBE"/>
    <w:rsid w:val="00F06E9E"/>
    <w:rsid w:val="00F31347"/>
    <w:rsid w:val="00FC1411"/>
    <w:rsid w:val="00FD1E2E"/>
    <w:rsid w:val="00FF0827"/>
    <w:rsid w:val="34746CB2"/>
    <w:rsid w:val="43E2830E"/>
    <w:rsid w:val="44C2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A410"/>
  <w15:chartTrackingRefBased/>
  <w15:docId w15:val="{F79F4F57-18FD-4C43-AB29-AFEEB5A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11D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709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09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09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09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095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E739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80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E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69F"/>
  </w:style>
  <w:style w:type="paragraph" w:styleId="Fuzeile">
    <w:name w:val="footer"/>
    <w:basedOn w:val="Standard"/>
    <w:link w:val="FuzeileZchn"/>
    <w:uiPriority w:val="99"/>
    <w:unhideWhenUsed/>
    <w:rsid w:val="00EE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69F"/>
  </w:style>
  <w:style w:type="character" w:styleId="Hyperlink">
    <w:name w:val="Hyperlink"/>
    <w:basedOn w:val="Absatz-Standardschriftart"/>
    <w:unhideWhenUsed/>
    <w:rsid w:val="00412DF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1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3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0d03b-265b-42e5-885e-e69e7992cc0f">
      <Terms xmlns="http://schemas.microsoft.com/office/infopath/2007/PartnerControls"/>
    </lcf76f155ced4ddcb4097134ff3c332f>
    <TaxCatchAll xmlns="3878d6d5-dde1-4535-8b77-a972ac261d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C8A06F5D00FD46B31128F073A207DE" ma:contentTypeVersion="8" ma:contentTypeDescription="Creare un nuovo documento." ma:contentTypeScope="" ma:versionID="2214f22c1bd1ca385bc7e5a412088b05">
  <xsd:schema xmlns:xsd="http://www.w3.org/2001/XMLSchema" xmlns:xs="http://www.w3.org/2001/XMLSchema" xmlns:p="http://schemas.microsoft.com/office/2006/metadata/properties" xmlns:ns2="c760d03b-265b-42e5-885e-e69e7992cc0f" xmlns:ns3="3878d6d5-dde1-4535-8b77-a972ac261dc8" targetNamespace="http://schemas.microsoft.com/office/2006/metadata/properties" ma:root="true" ma:fieldsID="c4903b4b4cc6da5c4cb37d0f2363b299" ns2:_="" ns3:_="">
    <xsd:import namespace="c760d03b-265b-42e5-885e-e69e7992cc0f"/>
    <xsd:import namespace="3878d6d5-dde1-4535-8b77-a972ac261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d03b-265b-42e5-885e-e69e7992c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d6d5-dde1-4535-8b77-a972ac261d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3bb974-d5e9-45d5-9e48-59acae4f626e}" ma:internalName="TaxCatchAll" ma:showField="CatchAllData" ma:web="3878d6d5-dde1-4535-8b77-a972ac261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9C713-B893-409F-85E1-06C72DE3F784}">
  <ds:schemaRefs>
    <ds:schemaRef ds:uri="http://schemas.microsoft.com/office/2006/metadata/properties"/>
    <ds:schemaRef ds:uri="http://schemas.microsoft.com/office/infopath/2007/PartnerControls"/>
    <ds:schemaRef ds:uri="c760d03b-265b-42e5-885e-e69e7992cc0f"/>
    <ds:schemaRef ds:uri="3878d6d5-dde1-4535-8b77-a972ac261dc8"/>
  </ds:schemaRefs>
</ds:datastoreItem>
</file>

<file path=customXml/itemProps2.xml><?xml version="1.0" encoding="utf-8"?>
<ds:datastoreItem xmlns:ds="http://schemas.openxmlformats.org/officeDocument/2006/customXml" ds:itemID="{9F424CF3-5A53-4A71-B498-7694BCF4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0d03b-265b-42e5-885e-e69e7992cc0f"/>
    <ds:schemaRef ds:uri="3878d6d5-dde1-4535-8b77-a972ac261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3F646-AF2C-4D5F-8BB8-6CE476C56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5944</Characters>
  <Application>Microsoft Office Word</Application>
  <DocSecurity>4</DocSecurity>
  <Lines>49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Ariel Yadró</dc:creator>
  <cp:keywords/>
  <dc:description/>
  <cp:lastModifiedBy>ikb hp2</cp:lastModifiedBy>
  <cp:revision>2</cp:revision>
  <cp:lastPrinted>2022-06-01T10:16:00Z</cp:lastPrinted>
  <dcterms:created xsi:type="dcterms:W3CDTF">2022-06-27T09:52:00Z</dcterms:created>
  <dcterms:modified xsi:type="dcterms:W3CDTF">2022-06-27T09:52:00Z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0x010100DFC8A06F5D00FD46B31128F073A207DE</vt:lpwstr>
  </property>
  <property fmtid="{D5CDD505-2E9C-101B-9397-08002B2CF9AE}" pid="3" name="MediaServiceImageTags">
    <vt:lpwstr/>
  </property>
</Properties>
</file>